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57" w:rsidRPr="00942C77" w:rsidRDefault="00942C77" w:rsidP="00942C77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28"/>
          <w:szCs w:val="28"/>
        </w:rPr>
      </w:pPr>
      <w:r w:rsidRPr="00942C77">
        <w:rPr>
          <w:b/>
          <w:color w:val="333333"/>
          <w:sz w:val="28"/>
          <w:szCs w:val="28"/>
        </w:rPr>
        <w:t>Материнский капитал</w:t>
      </w:r>
    </w:p>
    <w:p w:rsidR="004A7957" w:rsidRDefault="004A7957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942C77" w:rsidRDefault="00942C77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BD5512" w:rsidRPr="004A7957" w:rsidRDefault="00BD5512" w:rsidP="00942C7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>На основании ст. 2 Федерального закона от 29.12.2006 № 256-ФЗ «О дополнительных мерах государственной поддержки семей, имеющих детей» государственный сертификат на материнский капитал является именным документом, подтверждающим право на дополнительные меры государственной поддержки, и принадлежит тому, на чье имя он выдан.</w:t>
      </w:r>
    </w:p>
    <w:p w:rsidR="00BD5512" w:rsidRPr="004A7957" w:rsidRDefault="00BD5512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>Денежные выплаты, имеющие целевое назначение, в том числе средства материнского капитала, всегда являются личной собственностью одного из супругов, в случае если право не было реализовано до момента вступления в законную силу решения суда о расторжении брака. Законодательство Российской Федерации не предусматривает случаев раздела сертификата между супругами.</w:t>
      </w:r>
    </w:p>
    <w:p w:rsidR="00BD5512" w:rsidRPr="004A7957" w:rsidRDefault="00BD5512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>Таким образом, можно прийти к выводу, что материнский капитал, являясь государственной целевой выплатой, не относится к совместно нажитому имуществу, в связи с чем разделу между супругами не подлежит.</w:t>
      </w:r>
    </w:p>
    <w:p w:rsidR="00BD5512" w:rsidRPr="004A7957" w:rsidRDefault="00BD5512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>При этом, в случае реализации средств материнского капитала на улучшение жилищных условий семьи в соответствии с частью 4 статьи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 и детей с определением размера долей по соглашению.</w:t>
      </w:r>
    </w:p>
    <w:p w:rsidR="00BD5512" w:rsidRPr="004A7957" w:rsidRDefault="00BD5512" w:rsidP="004A795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>В такой ситуации бывший супруг, в случае раздела имущества, вправе и далее осуществлять правомочия собственника в отношении зарегистрированной за ним доли в праве собственности на жилое помещение.</w:t>
      </w:r>
      <w:r w:rsidR="004A7957">
        <w:rPr>
          <w:color w:val="333333"/>
          <w:sz w:val="28"/>
          <w:szCs w:val="28"/>
        </w:rPr>
        <w:t xml:space="preserve"> </w:t>
      </w:r>
      <w:r w:rsidRPr="004A7957">
        <w:rPr>
          <w:color w:val="333333"/>
          <w:sz w:val="28"/>
          <w:szCs w:val="28"/>
        </w:rPr>
        <w:t>Раздел имущества, приобретенного с использованием средств материнского (семейного) капитала, производится с учётом интересов детей, которые наряду с родителями признаются участниками долевой собственности. Определение долей родителей и детей в праве собственности на такое имущество осуществляется исходя из равенства их долей на средства материнского капитала, потраченные на это имущество.</w:t>
      </w:r>
    </w:p>
    <w:p w:rsidR="004A7957" w:rsidRDefault="004A7957" w:rsidP="004A795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942C77" w:rsidRPr="004A7957" w:rsidRDefault="00942C77" w:rsidP="004A795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4A7957" w:rsidRDefault="004A7957" w:rsidP="004A795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 xml:space="preserve">Старший помощник Слободского </w:t>
      </w:r>
    </w:p>
    <w:p w:rsidR="004A7957" w:rsidRPr="004A7957" w:rsidRDefault="004A7957" w:rsidP="004A795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4A7957">
        <w:rPr>
          <w:color w:val="333333"/>
          <w:sz w:val="28"/>
          <w:szCs w:val="28"/>
        </w:rPr>
        <w:t xml:space="preserve">межрайонного прокурора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A7957">
        <w:rPr>
          <w:color w:val="333333"/>
          <w:sz w:val="28"/>
          <w:szCs w:val="28"/>
        </w:rPr>
        <w:t>Д. Ю. Исупов</w:t>
      </w:r>
    </w:p>
    <w:p w:rsidR="00852C12" w:rsidRDefault="00852C12"/>
    <w:sectPr w:rsidR="0085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87"/>
    <w:rsid w:val="004A7957"/>
    <w:rsid w:val="00852C12"/>
    <w:rsid w:val="00942C77"/>
    <w:rsid w:val="00BD5512"/>
    <w:rsid w:val="00D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DE22"/>
  <w15:chartTrackingRefBased/>
  <w15:docId w15:val="{1C32E31B-3337-40A5-A1FC-6489655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2023-01-16T13:30:00Z</dcterms:created>
  <dcterms:modified xsi:type="dcterms:W3CDTF">2023-02-14T07:34:00Z</dcterms:modified>
</cp:coreProperties>
</file>