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81" w:rsidRPr="002C0A81" w:rsidRDefault="002C0A81" w:rsidP="002C0A81">
      <w:pPr>
        <w:spacing w:line="240" w:lineRule="auto"/>
        <w:jc w:val="center"/>
        <w:rPr>
          <w:rFonts w:ascii="Times New Roman" w:hAnsi="Times New Roman" w:cs="Times New Roman"/>
          <w:b/>
          <w:sz w:val="28"/>
        </w:rPr>
      </w:pPr>
      <w:r w:rsidRPr="002C0A81">
        <w:rPr>
          <w:rFonts w:ascii="Times New Roman" w:hAnsi="Times New Roman" w:cs="Times New Roman"/>
          <w:b/>
          <w:sz w:val="28"/>
        </w:rPr>
        <w:t>Уголовная ответственность за совершение диверсии</w:t>
      </w:r>
    </w:p>
    <w:p w:rsidR="002C0A81"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Статьей 281 Уголовного кодекса Российской Федерации установлена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w:t>
      </w:r>
      <w:r>
        <w:rPr>
          <w:rFonts w:ascii="Times New Roman" w:hAnsi="Times New Roman" w:cs="Times New Roman"/>
          <w:sz w:val="28"/>
        </w:rPr>
        <w:t>и Российской Федерации.</w:t>
      </w:r>
    </w:p>
    <w:p w:rsidR="002C0A81"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Предметом преступленного посягательства являются объекты инфраструктуры железнодорожного, воздушного, морского, внутреннего водного, автомобильного транспорта и метрополитена, соответствующие гражданские транспортные средства, а также предприятия (производственные комплексы), сооружения (мосты, плотины и др.), объекты средств связи, объекты жизнеобеспечения населения (водохранилища, линии электропередач и др.). Указанные объекты могут находиться в</w:t>
      </w:r>
      <w:r>
        <w:rPr>
          <w:rFonts w:ascii="Times New Roman" w:hAnsi="Times New Roman" w:cs="Times New Roman"/>
          <w:sz w:val="28"/>
        </w:rPr>
        <w:t xml:space="preserve"> различной форме собственности.</w:t>
      </w:r>
    </w:p>
    <w:p w:rsidR="002C0A81"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Объекты транспортной инфраструктуры – это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w:t>
      </w:r>
      <w:r>
        <w:rPr>
          <w:rFonts w:ascii="Times New Roman" w:hAnsi="Times New Roman" w:cs="Times New Roman"/>
          <w:sz w:val="28"/>
        </w:rPr>
        <w:t>ния, устройства и оборудование.</w:t>
      </w:r>
    </w:p>
    <w:p w:rsidR="002C0A81" w:rsidRPr="002C0A81" w:rsidRDefault="002C0A81" w:rsidP="002C0A81">
      <w:pPr>
        <w:spacing w:after="0" w:line="240" w:lineRule="auto"/>
        <w:rPr>
          <w:rFonts w:ascii="Times New Roman" w:hAnsi="Times New Roman" w:cs="Times New Roman"/>
          <w:sz w:val="28"/>
        </w:rPr>
      </w:pPr>
      <w:r w:rsidRPr="002C0A81">
        <w:rPr>
          <w:rFonts w:ascii="Times New Roman" w:hAnsi="Times New Roman" w:cs="Times New Roman"/>
          <w:sz w:val="28"/>
        </w:rPr>
        <w:t>Совершение преступлен</w:t>
      </w:r>
      <w:r>
        <w:rPr>
          <w:rFonts w:ascii="Times New Roman" w:hAnsi="Times New Roman" w:cs="Times New Roman"/>
          <w:sz w:val="28"/>
        </w:rPr>
        <w:t>ия выражается в форме действий:</w:t>
      </w:r>
    </w:p>
    <w:p w:rsidR="002C0A81" w:rsidRPr="002C0A81" w:rsidRDefault="002C0A81" w:rsidP="002C0A81">
      <w:pPr>
        <w:spacing w:after="0" w:line="240" w:lineRule="auto"/>
        <w:rPr>
          <w:rFonts w:ascii="Times New Roman" w:hAnsi="Times New Roman" w:cs="Times New Roman"/>
          <w:sz w:val="28"/>
        </w:rPr>
      </w:pPr>
      <w:r>
        <w:rPr>
          <w:rFonts w:ascii="Times New Roman" w:hAnsi="Times New Roman" w:cs="Times New Roman"/>
          <w:sz w:val="28"/>
        </w:rPr>
        <w:t>а) взрыва;</w:t>
      </w:r>
    </w:p>
    <w:p w:rsidR="002C0A81" w:rsidRPr="002C0A81" w:rsidRDefault="002C0A81" w:rsidP="002C0A81">
      <w:pPr>
        <w:spacing w:after="0" w:line="240" w:lineRule="auto"/>
        <w:rPr>
          <w:rFonts w:ascii="Times New Roman" w:hAnsi="Times New Roman" w:cs="Times New Roman"/>
          <w:sz w:val="28"/>
        </w:rPr>
      </w:pPr>
      <w:r>
        <w:rPr>
          <w:rFonts w:ascii="Times New Roman" w:hAnsi="Times New Roman" w:cs="Times New Roman"/>
          <w:sz w:val="28"/>
        </w:rPr>
        <w:t>б) поджога;</w:t>
      </w:r>
    </w:p>
    <w:p w:rsidR="002C0A81" w:rsidRPr="002C0A81" w:rsidRDefault="002C0A81" w:rsidP="002C0A81">
      <w:pPr>
        <w:spacing w:after="0" w:line="240" w:lineRule="auto"/>
        <w:rPr>
          <w:rFonts w:ascii="Times New Roman" w:hAnsi="Times New Roman" w:cs="Times New Roman"/>
          <w:sz w:val="28"/>
        </w:rPr>
      </w:pPr>
      <w:r w:rsidRPr="002C0A81">
        <w:rPr>
          <w:rFonts w:ascii="Times New Roman" w:hAnsi="Times New Roman" w:cs="Times New Roman"/>
          <w:sz w:val="28"/>
        </w:rPr>
        <w:t>в) иных действий, направленных на разрушение или повреждение указанных объектов (затопление, круше</w:t>
      </w:r>
      <w:r>
        <w:rPr>
          <w:rFonts w:ascii="Times New Roman" w:hAnsi="Times New Roman" w:cs="Times New Roman"/>
          <w:sz w:val="28"/>
        </w:rPr>
        <w:t>ние, выведение из строя и др.).</w:t>
      </w:r>
    </w:p>
    <w:p w:rsidR="002C0A81" w:rsidRDefault="002C0A81" w:rsidP="002C0A81">
      <w:pPr>
        <w:spacing w:line="240" w:lineRule="auto"/>
        <w:rPr>
          <w:rFonts w:ascii="Times New Roman" w:hAnsi="Times New Roman" w:cs="Times New Roman"/>
          <w:sz w:val="28"/>
        </w:rPr>
      </w:pPr>
    </w:p>
    <w:p w:rsidR="002C0A81" w:rsidRPr="002C0A81" w:rsidRDefault="002C0A81" w:rsidP="002C0A81">
      <w:pPr>
        <w:spacing w:line="240" w:lineRule="auto"/>
        <w:rPr>
          <w:rFonts w:ascii="Times New Roman" w:hAnsi="Times New Roman" w:cs="Times New Roman"/>
          <w:sz w:val="28"/>
        </w:rPr>
      </w:pPr>
      <w:bookmarkStart w:id="0" w:name="_GoBack"/>
      <w:bookmarkEnd w:id="0"/>
      <w:r w:rsidRPr="002C0A81">
        <w:rPr>
          <w:rFonts w:ascii="Times New Roman" w:hAnsi="Times New Roman" w:cs="Times New Roman"/>
          <w:sz w:val="28"/>
        </w:rPr>
        <w:t>Вышеуказанные действия наказываются лише</w:t>
      </w:r>
      <w:r>
        <w:rPr>
          <w:rFonts w:ascii="Times New Roman" w:hAnsi="Times New Roman" w:cs="Times New Roman"/>
          <w:sz w:val="28"/>
        </w:rPr>
        <w:t>нием свободы на срок до 20 лет.</w:t>
      </w:r>
    </w:p>
    <w:p w:rsidR="005910A5"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Совершение указанных действий, если они повлекли причинение смерти человеку, либо если они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наказываются лишением свободы на срок от 15 до 20 лет или пожизненным лишением свободы.</w:t>
      </w:r>
    </w:p>
    <w:sectPr w:rsidR="005910A5" w:rsidRPr="002C0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7D"/>
    <w:rsid w:val="002C0A81"/>
    <w:rsid w:val="005910A5"/>
    <w:rsid w:val="009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AF63"/>
  <w15:chartTrackingRefBased/>
  <w15:docId w15:val="{94298E0E-1031-4093-B15D-C41FBD2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Чермных Кирилл Сергеевич</dc:creator>
  <cp:keywords/>
  <dc:description/>
  <cp:lastModifiedBy>Чермных Кирилл Сергеевич</cp:lastModifiedBy>
  <cp:revision>2</cp:revision>
  <dcterms:created xsi:type="dcterms:W3CDTF">2024-05-17T09:10:00Z</dcterms:created>
  <dcterms:modified xsi:type="dcterms:W3CDTF">2024-05-17T09:16:00Z</dcterms:modified>
</cp:coreProperties>
</file>